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581" w:rsidRPr="00307B55" w:rsidRDefault="002B1581" w:rsidP="002B1581">
      <w:pPr>
        <w:pStyle w:val="BodyText"/>
        <w:jc w:val="right"/>
        <w:outlineLvl w:val="0"/>
        <w:rPr>
          <w:b/>
          <w:bCs/>
          <w:i/>
          <w:caps/>
          <w:sz w:val="24"/>
          <w:szCs w:val="24"/>
          <w:lang w:val="bg-BG"/>
        </w:rPr>
      </w:pPr>
      <w:r w:rsidRPr="00307B55">
        <w:rPr>
          <w:b/>
          <w:bCs/>
          <w:i/>
          <w:caps/>
          <w:sz w:val="24"/>
          <w:szCs w:val="24"/>
          <w:lang w:val="bg-BG"/>
        </w:rPr>
        <w:t>приложение №10</w:t>
      </w:r>
      <w:bookmarkStart w:id="0" w:name="_GoBack"/>
      <w:bookmarkEnd w:id="0"/>
    </w:p>
    <w:p w:rsidR="002B1581" w:rsidRPr="00F46E95" w:rsidRDefault="002B1581" w:rsidP="002B1581">
      <w:pPr>
        <w:pStyle w:val="BodyText"/>
        <w:jc w:val="right"/>
        <w:outlineLvl w:val="0"/>
        <w:rPr>
          <w:b/>
          <w:bCs/>
          <w:caps/>
          <w:szCs w:val="24"/>
          <w:lang w:val="bg-BG"/>
        </w:rPr>
      </w:pPr>
      <w:r w:rsidRPr="00C75E18">
        <w:rPr>
          <w:b/>
          <w:bCs/>
          <w:caps/>
          <w:sz w:val="24"/>
          <w:szCs w:val="24"/>
          <w:lang w:val="bg-BG"/>
        </w:rPr>
        <w:t>списък на документите съдържащи се в офертата</w:t>
      </w:r>
    </w:p>
    <w:p w:rsidR="002B1581" w:rsidRPr="00F46E95" w:rsidRDefault="002B1581" w:rsidP="002B1581">
      <w:pPr>
        <w:pStyle w:val="BodyText"/>
        <w:jc w:val="center"/>
        <w:rPr>
          <w:b/>
          <w:bCs/>
          <w:caps/>
          <w:szCs w:val="24"/>
          <w:lang w:val="bg-BG"/>
        </w:rPr>
      </w:pPr>
    </w:p>
    <w:tbl>
      <w:tblPr>
        <w:tblW w:w="9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088"/>
        <w:gridCol w:w="1513"/>
      </w:tblGrid>
      <w:tr w:rsidR="002B1581" w:rsidRPr="00F46E95" w:rsidTr="001B1C2E">
        <w:tblPrEx>
          <w:tblCellMar>
            <w:top w:w="0" w:type="dxa"/>
            <w:bottom w:w="0" w:type="dxa"/>
          </w:tblCellMar>
        </w:tblPrEx>
        <w:trPr>
          <w:trHeight w:val="1242"/>
        </w:trPr>
        <w:tc>
          <w:tcPr>
            <w:tcW w:w="851" w:type="dxa"/>
            <w:shd w:val="clear" w:color="auto" w:fill="D9D9D9"/>
          </w:tcPr>
          <w:p w:rsidR="002B1581" w:rsidRPr="00F46E95" w:rsidRDefault="002B1581" w:rsidP="001B1C2E">
            <w:pPr>
              <w:pStyle w:val="BodyText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F46E95">
              <w:rPr>
                <w:b/>
                <w:bCs/>
                <w:sz w:val="24"/>
                <w:szCs w:val="24"/>
                <w:lang w:val="bg-BG"/>
              </w:rPr>
              <w:t>Пр.№</w:t>
            </w:r>
          </w:p>
        </w:tc>
        <w:tc>
          <w:tcPr>
            <w:tcW w:w="7088" w:type="dxa"/>
            <w:shd w:val="clear" w:color="auto" w:fill="D9D9D9"/>
          </w:tcPr>
          <w:p w:rsidR="002B1581" w:rsidRPr="00F46E95" w:rsidRDefault="002B1581" w:rsidP="001B1C2E">
            <w:pPr>
              <w:pStyle w:val="BodyText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F46E95">
              <w:rPr>
                <w:b/>
                <w:bCs/>
                <w:sz w:val="24"/>
                <w:szCs w:val="24"/>
                <w:lang w:val="bg-BG"/>
              </w:rPr>
              <w:t>Съдържание</w:t>
            </w:r>
          </w:p>
        </w:tc>
        <w:tc>
          <w:tcPr>
            <w:tcW w:w="1513" w:type="dxa"/>
            <w:shd w:val="clear" w:color="auto" w:fill="D9D9D9"/>
          </w:tcPr>
          <w:p w:rsidR="002B1581" w:rsidRPr="00F46E95" w:rsidRDefault="002B1581" w:rsidP="001B1C2E">
            <w:pPr>
              <w:pStyle w:val="BodyText"/>
              <w:jc w:val="center"/>
              <w:rPr>
                <w:b/>
                <w:bCs/>
                <w:lang w:val="bg-BG"/>
              </w:rPr>
            </w:pPr>
            <w:r w:rsidRPr="00F46E95">
              <w:rPr>
                <w:b/>
                <w:bCs/>
                <w:lang w:val="bg-BG"/>
              </w:rPr>
              <w:t>Вид и количество на документите</w:t>
            </w:r>
          </w:p>
          <w:p w:rsidR="002B1581" w:rsidRPr="00F46E95" w:rsidRDefault="002B1581" w:rsidP="001B1C2E">
            <w:pPr>
              <w:pStyle w:val="BodyText"/>
              <w:jc w:val="center"/>
              <w:rPr>
                <w:i/>
                <w:iCs/>
                <w:lang w:val="bg-BG"/>
              </w:rPr>
            </w:pPr>
            <w:r w:rsidRPr="00F46E95">
              <w:rPr>
                <w:i/>
                <w:iCs/>
                <w:lang w:val="bg-BG"/>
              </w:rPr>
              <w:t>/оригинал или заверено копие/</w:t>
            </w:r>
          </w:p>
        </w:tc>
      </w:tr>
      <w:tr w:rsidR="002B1581" w:rsidRPr="00F46E95" w:rsidTr="001B1C2E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2B1581" w:rsidRPr="00F46E95" w:rsidRDefault="002B1581" w:rsidP="002B1581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7088" w:type="dxa"/>
            <w:shd w:val="clear" w:color="auto" w:fill="F2F2F2"/>
          </w:tcPr>
          <w:p w:rsidR="002B1581" w:rsidRPr="00F46E95" w:rsidRDefault="002B1581" w:rsidP="001B1C2E">
            <w:pPr>
              <w:pStyle w:val="BodyText"/>
              <w:rPr>
                <w:bCs/>
                <w:sz w:val="24"/>
                <w:szCs w:val="24"/>
                <w:lang w:val="bg-BG"/>
              </w:rPr>
            </w:pPr>
            <w:r w:rsidRPr="00F46E95">
              <w:rPr>
                <w:bCs/>
                <w:sz w:val="24"/>
                <w:szCs w:val="24"/>
                <w:lang w:val="bg-BG"/>
              </w:rPr>
              <w:t xml:space="preserve">Оферта на участника, попълнена по образец </w:t>
            </w:r>
            <w:r w:rsidRPr="00F46E95">
              <w:rPr>
                <w:b/>
                <w:bCs/>
                <w:i/>
                <w:sz w:val="24"/>
                <w:szCs w:val="24"/>
                <w:lang w:val="bg-BG"/>
              </w:rPr>
              <w:t>в оригинал</w:t>
            </w:r>
            <w:r w:rsidRPr="00F46E95">
              <w:rPr>
                <w:bCs/>
                <w:sz w:val="24"/>
                <w:szCs w:val="24"/>
                <w:lang w:val="bg-BG"/>
              </w:rPr>
              <w:t xml:space="preserve"> – </w:t>
            </w:r>
            <w:r w:rsidRPr="00F46E95">
              <w:rPr>
                <w:b/>
                <w:bCs/>
                <w:i/>
                <w:sz w:val="24"/>
                <w:szCs w:val="24"/>
                <w:lang w:val="bg-BG"/>
              </w:rPr>
              <w:t>Приложение 1</w:t>
            </w:r>
            <w:r w:rsidRPr="00F46E95">
              <w:rPr>
                <w:bCs/>
                <w:sz w:val="24"/>
                <w:szCs w:val="24"/>
                <w:lang w:val="bg-BG"/>
              </w:rPr>
              <w:t xml:space="preserve"> към документацията, заедно с настоящия списък. </w:t>
            </w:r>
          </w:p>
        </w:tc>
        <w:tc>
          <w:tcPr>
            <w:tcW w:w="1513" w:type="dxa"/>
          </w:tcPr>
          <w:p w:rsidR="002B1581" w:rsidRPr="00F46E95" w:rsidRDefault="002B1581" w:rsidP="001B1C2E">
            <w:pPr>
              <w:pStyle w:val="BodyText"/>
              <w:rPr>
                <w:color w:val="000000"/>
                <w:position w:val="8"/>
                <w:sz w:val="24"/>
                <w:szCs w:val="24"/>
                <w:lang w:val="bg-BG"/>
              </w:rPr>
            </w:pPr>
          </w:p>
        </w:tc>
      </w:tr>
      <w:tr w:rsidR="002B1581" w:rsidRPr="00F46E95" w:rsidTr="001B1C2E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bottom w:val="single" w:sz="4" w:space="0" w:color="auto"/>
            </w:tcBorders>
          </w:tcPr>
          <w:p w:rsidR="002B1581" w:rsidRPr="00F46E95" w:rsidRDefault="002B1581" w:rsidP="002B1581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7088" w:type="dxa"/>
            <w:shd w:val="clear" w:color="auto" w:fill="F2F2F2"/>
          </w:tcPr>
          <w:p w:rsidR="002B1581" w:rsidRPr="00F46E95" w:rsidRDefault="002B1581" w:rsidP="001B1C2E">
            <w:pPr>
              <w:pStyle w:val="BodyText"/>
              <w:rPr>
                <w:sz w:val="24"/>
                <w:lang w:val="bg-BG" w:eastAsia="bg-BG"/>
              </w:rPr>
            </w:pPr>
            <w:r w:rsidRPr="00F46E95">
              <w:rPr>
                <w:color w:val="000000"/>
                <w:position w:val="8"/>
                <w:sz w:val="24"/>
                <w:szCs w:val="24"/>
                <w:lang w:val="bg-BG"/>
              </w:rPr>
              <w:t xml:space="preserve">Нотариално заверено изрично пълномощно, ако офертата или част от нея, или от документите към нея, са подписани от пълномощник – </w:t>
            </w:r>
            <w:r w:rsidRPr="00F46E95">
              <w:rPr>
                <w:b/>
                <w:i/>
                <w:color w:val="000000"/>
                <w:position w:val="8"/>
                <w:sz w:val="24"/>
                <w:szCs w:val="24"/>
                <w:lang w:val="bg-BG"/>
              </w:rPr>
              <w:t>в оригинал</w:t>
            </w:r>
            <w:r w:rsidRPr="00F46E95">
              <w:rPr>
                <w:color w:val="000000"/>
                <w:position w:val="8"/>
                <w:sz w:val="24"/>
                <w:szCs w:val="24"/>
                <w:lang w:val="bg-BG"/>
              </w:rPr>
              <w:t>.</w:t>
            </w:r>
            <w:r w:rsidRPr="00F46E95">
              <w:rPr>
                <w:sz w:val="24"/>
                <w:lang w:val="bg-BG" w:eastAsia="bg-BG"/>
              </w:rPr>
              <w:t xml:space="preserve"> </w:t>
            </w:r>
          </w:p>
          <w:p w:rsidR="002B1581" w:rsidRPr="00F46E95" w:rsidRDefault="002B1581" w:rsidP="001B1C2E">
            <w:pPr>
              <w:pStyle w:val="BodyText"/>
              <w:jc w:val="both"/>
              <w:rPr>
                <w:color w:val="000000"/>
                <w:position w:val="8"/>
                <w:sz w:val="24"/>
                <w:szCs w:val="24"/>
                <w:lang w:val="bg-BG"/>
              </w:rPr>
            </w:pPr>
            <w:r w:rsidRPr="00F46E95">
              <w:rPr>
                <w:sz w:val="24"/>
                <w:lang w:val="bg-BG" w:eastAsia="bg-BG"/>
              </w:rPr>
              <w:t xml:space="preserve">Ако участникът е </w:t>
            </w:r>
            <w:r w:rsidRPr="00F46E95">
              <w:rPr>
                <w:sz w:val="24"/>
                <w:lang w:val="bg-BG"/>
              </w:rPr>
              <w:t>обединение, което не е юридическо лице и в договора за обединение не е посочено лицето, което представлява участника, се представя документ, подписан от лицата в обединението, в който се посочва представляващият;</w:t>
            </w:r>
          </w:p>
        </w:tc>
        <w:tc>
          <w:tcPr>
            <w:tcW w:w="1513" w:type="dxa"/>
          </w:tcPr>
          <w:p w:rsidR="002B1581" w:rsidRPr="00F46E95" w:rsidRDefault="002B1581" w:rsidP="001B1C2E">
            <w:pPr>
              <w:pStyle w:val="BodyText"/>
              <w:rPr>
                <w:color w:val="000000"/>
                <w:position w:val="8"/>
                <w:sz w:val="24"/>
                <w:szCs w:val="24"/>
                <w:lang w:val="bg-BG"/>
              </w:rPr>
            </w:pPr>
          </w:p>
        </w:tc>
      </w:tr>
      <w:tr w:rsidR="002B1581" w:rsidRPr="00F46E95" w:rsidTr="001B1C2E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bottom w:val="single" w:sz="4" w:space="0" w:color="auto"/>
            </w:tcBorders>
          </w:tcPr>
          <w:p w:rsidR="002B1581" w:rsidRPr="00F46E95" w:rsidRDefault="002B1581" w:rsidP="002B1581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7088" w:type="dxa"/>
            <w:shd w:val="clear" w:color="auto" w:fill="F2F2F2"/>
          </w:tcPr>
          <w:p w:rsidR="002B1581" w:rsidRPr="00F46E95" w:rsidRDefault="002B1581" w:rsidP="001B1C2E">
            <w:pPr>
              <w:pStyle w:val="BodyText"/>
              <w:jc w:val="both"/>
              <w:rPr>
                <w:b/>
                <w:i/>
                <w:color w:val="000000"/>
                <w:position w:val="8"/>
                <w:sz w:val="24"/>
                <w:szCs w:val="24"/>
                <w:lang w:val="bg-BG"/>
              </w:rPr>
            </w:pPr>
            <w:r w:rsidRPr="00F46E95">
              <w:rPr>
                <w:sz w:val="24"/>
                <w:lang w:val="bg-BG"/>
              </w:rPr>
              <w:t xml:space="preserve">Документ, съдържащ посочване на единен идентификационен код по </w:t>
            </w:r>
            <w:hyperlink r:id="rId6" w:history="1">
              <w:r w:rsidRPr="00F46E95">
                <w:rPr>
                  <w:rStyle w:val="Hyperlink"/>
                  <w:sz w:val="24"/>
                  <w:lang w:val="bg-BG"/>
                </w:rPr>
                <w:t>чл. 23 от Закона за търговския регистър</w:t>
              </w:r>
            </w:hyperlink>
            <w:r w:rsidRPr="00F46E95">
              <w:rPr>
                <w:sz w:val="24"/>
                <w:lang w:val="bg-BG"/>
              </w:rPr>
              <w:t xml:space="preserve">, БУЛСТАТ и/или друга идентифицираща информация в съответствие със законодателството на държавата, в която кандидатът или участникът е установен, както и адрес, включително електронен, за кореспонденция при провеждането на процедурата: по образец </w:t>
            </w:r>
            <w:r w:rsidRPr="00F46E95">
              <w:rPr>
                <w:b/>
                <w:sz w:val="24"/>
                <w:lang w:val="bg-BG"/>
              </w:rPr>
              <w:t>Приложение № 2</w:t>
            </w:r>
            <w:r w:rsidRPr="00F46E95">
              <w:rPr>
                <w:sz w:val="24"/>
                <w:lang w:val="bg-BG"/>
              </w:rPr>
              <w:t xml:space="preserve"> - </w:t>
            </w:r>
            <w:r w:rsidRPr="00F46E95">
              <w:rPr>
                <w:b/>
                <w:sz w:val="24"/>
                <w:lang w:val="bg-BG"/>
              </w:rPr>
              <w:t>в оригинал,</w:t>
            </w:r>
            <w:r w:rsidRPr="00F46E95">
              <w:rPr>
                <w:sz w:val="24"/>
                <w:lang w:val="bg-BG"/>
              </w:rPr>
              <w:t xml:space="preserve">  а ако документът е на чужд език – придружен с официален превод по смисъла на ЗОП на български език. </w:t>
            </w:r>
            <w:r w:rsidRPr="00F46E95">
              <w:rPr>
                <w:b/>
                <w:i/>
                <w:color w:val="000000"/>
                <w:position w:val="8"/>
                <w:sz w:val="24"/>
                <w:szCs w:val="24"/>
                <w:lang w:val="bg-BG"/>
              </w:rPr>
              <w:t xml:space="preserve"> </w:t>
            </w:r>
          </w:p>
          <w:p w:rsidR="002B1581" w:rsidRPr="00F46E95" w:rsidRDefault="002B1581" w:rsidP="001B1C2E">
            <w:pPr>
              <w:pStyle w:val="BodyText"/>
              <w:jc w:val="both"/>
              <w:rPr>
                <w:color w:val="000000"/>
                <w:position w:val="8"/>
                <w:sz w:val="24"/>
                <w:szCs w:val="24"/>
                <w:lang w:val="bg-BG"/>
              </w:rPr>
            </w:pPr>
            <w:r w:rsidRPr="00F46E95">
              <w:rPr>
                <w:b/>
                <w:i/>
                <w:color w:val="000000"/>
                <w:position w:val="8"/>
                <w:sz w:val="24"/>
                <w:szCs w:val="24"/>
                <w:lang w:val="bg-BG"/>
              </w:rPr>
              <w:t xml:space="preserve">Такъв документ се представя за участника, </w:t>
            </w:r>
            <w:r w:rsidRPr="00F46E95">
              <w:rPr>
                <w:i/>
                <w:color w:val="000000"/>
                <w:position w:val="8"/>
                <w:sz w:val="24"/>
                <w:szCs w:val="24"/>
                <w:lang w:val="bg-BG"/>
              </w:rPr>
              <w:t>подизпълнителите, ако такива са предвидени или  ако участникът е обединение, което не е ЮЛ – за всички членове на обединението;</w:t>
            </w:r>
            <w:r w:rsidRPr="00F46E95">
              <w:rPr>
                <w:b/>
                <w:i/>
                <w:color w:val="000000"/>
                <w:position w:val="8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513" w:type="dxa"/>
          </w:tcPr>
          <w:p w:rsidR="002B1581" w:rsidRPr="00F46E95" w:rsidRDefault="002B1581" w:rsidP="001B1C2E">
            <w:pPr>
              <w:pStyle w:val="BodyText"/>
              <w:rPr>
                <w:sz w:val="24"/>
                <w:szCs w:val="24"/>
                <w:lang w:val="bg-BG"/>
              </w:rPr>
            </w:pPr>
          </w:p>
        </w:tc>
      </w:tr>
      <w:tr w:rsidR="002B1581" w:rsidRPr="00F46E95" w:rsidTr="001B1C2E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B1581" w:rsidRPr="00F46E95" w:rsidRDefault="002B1581" w:rsidP="001B1C2E">
            <w:pPr>
              <w:pStyle w:val="BodyText"/>
              <w:ind w:left="240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F46E95">
              <w:rPr>
                <w:b/>
                <w:bCs/>
                <w:sz w:val="24"/>
                <w:szCs w:val="24"/>
                <w:lang w:val="bg-BG"/>
              </w:rPr>
              <w:t>4.</w:t>
            </w:r>
          </w:p>
        </w:tc>
        <w:tc>
          <w:tcPr>
            <w:tcW w:w="7088" w:type="dxa"/>
            <w:shd w:val="clear" w:color="auto" w:fill="F2F2F2"/>
          </w:tcPr>
          <w:p w:rsidR="002B1581" w:rsidRPr="00F46E95" w:rsidRDefault="002B1581" w:rsidP="001B1C2E">
            <w:pPr>
              <w:pStyle w:val="BodyText"/>
              <w:jc w:val="both"/>
              <w:rPr>
                <w:sz w:val="24"/>
                <w:lang w:val="bg-BG"/>
              </w:rPr>
            </w:pPr>
            <w:r w:rsidRPr="00F46E95">
              <w:rPr>
                <w:sz w:val="24"/>
                <w:szCs w:val="24"/>
                <w:lang w:val="bg-BG"/>
              </w:rPr>
              <w:t xml:space="preserve">Декларация по член 47, ал.9 от ЗОП - </w:t>
            </w:r>
            <w:r w:rsidRPr="00F46E95">
              <w:rPr>
                <w:b/>
                <w:sz w:val="24"/>
                <w:lang w:val="bg-BG"/>
              </w:rPr>
              <w:t>в оригинал,</w:t>
            </w:r>
            <w:r w:rsidRPr="00F46E95">
              <w:rPr>
                <w:sz w:val="24"/>
                <w:lang w:val="bg-BG"/>
              </w:rPr>
              <w:t xml:space="preserve">  а ако документът е на чужд език – придружен с официален превод по смисъла на ЗОП на български език. </w:t>
            </w:r>
          </w:p>
          <w:p w:rsidR="002B1581" w:rsidRPr="00F46E95" w:rsidRDefault="002B1581" w:rsidP="001B1C2E">
            <w:pPr>
              <w:pStyle w:val="BodyText"/>
              <w:jc w:val="both"/>
              <w:rPr>
                <w:color w:val="000000"/>
                <w:position w:val="8"/>
                <w:sz w:val="24"/>
                <w:szCs w:val="24"/>
                <w:lang w:val="bg-BG"/>
              </w:rPr>
            </w:pPr>
            <w:r w:rsidRPr="00F46E95">
              <w:rPr>
                <w:b/>
                <w:i/>
                <w:color w:val="000000"/>
                <w:position w:val="8"/>
                <w:sz w:val="24"/>
                <w:szCs w:val="24"/>
                <w:lang w:val="bg-BG"/>
              </w:rPr>
              <w:t xml:space="preserve"> Такава декларация се представя за участника, </w:t>
            </w:r>
            <w:r w:rsidRPr="00F46E95">
              <w:rPr>
                <w:i/>
                <w:color w:val="000000"/>
                <w:position w:val="8"/>
                <w:sz w:val="24"/>
                <w:szCs w:val="24"/>
                <w:lang w:val="bg-BG"/>
              </w:rPr>
              <w:t>подизпълнителите, ако такива са предвидени или  ако участникът е обединение, което не е ЮЛ – за всички членове на обединението</w:t>
            </w:r>
            <w:r w:rsidRPr="00F46E95">
              <w:rPr>
                <w:color w:val="000000"/>
                <w:position w:val="8"/>
                <w:sz w:val="24"/>
                <w:szCs w:val="24"/>
                <w:lang w:val="bg-BG"/>
              </w:rPr>
              <w:t>;</w:t>
            </w:r>
          </w:p>
        </w:tc>
        <w:tc>
          <w:tcPr>
            <w:tcW w:w="1513" w:type="dxa"/>
          </w:tcPr>
          <w:p w:rsidR="002B1581" w:rsidRPr="00F46E95" w:rsidRDefault="002B1581" w:rsidP="001B1C2E">
            <w:pPr>
              <w:pStyle w:val="BodyText"/>
              <w:rPr>
                <w:sz w:val="24"/>
                <w:szCs w:val="24"/>
                <w:lang w:val="bg-BG"/>
              </w:rPr>
            </w:pPr>
          </w:p>
        </w:tc>
      </w:tr>
      <w:tr w:rsidR="002B1581" w:rsidRPr="00F46E95" w:rsidTr="001B1C2E">
        <w:tblPrEx>
          <w:tblCellMar>
            <w:top w:w="0" w:type="dxa"/>
            <w:bottom w:w="0" w:type="dxa"/>
          </w:tblCellMar>
        </w:tblPrEx>
        <w:trPr>
          <w:trHeight w:val="4212"/>
        </w:trPr>
        <w:tc>
          <w:tcPr>
            <w:tcW w:w="851" w:type="dxa"/>
          </w:tcPr>
          <w:p w:rsidR="002B1581" w:rsidRPr="00F46E95" w:rsidRDefault="002B1581" w:rsidP="001B1C2E">
            <w:pPr>
              <w:pStyle w:val="BodyText"/>
              <w:ind w:left="240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F46E95">
              <w:rPr>
                <w:b/>
                <w:bCs/>
                <w:sz w:val="24"/>
                <w:szCs w:val="24"/>
                <w:lang w:val="bg-BG"/>
              </w:rPr>
              <w:lastRenderedPageBreak/>
              <w:t>5.</w:t>
            </w:r>
          </w:p>
        </w:tc>
        <w:tc>
          <w:tcPr>
            <w:tcW w:w="7088" w:type="dxa"/>
            <w:shd w:val="clear" w:color="auto" w:fill="F2F2F2"/>
          </w:tcPr>
          <w:p w:rsidR="002B1581" w:rsidRPr="00F46E95" w:rsidRDefault="002B1581" w:rsidP="001B1C2E">
            <w:pPr>
              <w:pStyle w:val="BodyText"/>
              <w:jc w:val="both"/>
              <w:rPr>
                <w:sz w:val="24"/>
                <w:lang w:val="bg-BG"/>
              </w:rPr>
            </w:pPr>
            <w:r w:rsidRPr="00F46E95">
              <w:rPr>
                <w:b/>
                <w:sz w:val="24"/>
                <w:szCs w:val="24"/>
                <w:lang w:val="bg-BG"/>
              </w:rPr>
              <w:t xml:space="preserve"> Разрешение за извършване на банкова дейност</w:t>
            </w:r>
            <w:r w:rsidRPr="00F46E9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F46E95">
              <w:rPr>
                <w:b/>
                <w:sz w:val="24"/>
                <w:szCs w:val="24"/>
                <w:lang w:val="bg-BG"/>
              </w:rPr>
              <w:t>(</w:t>
            </w:r>
            <w:r w:rsidRPr="00F46E95">
              <w:rPr>
                <w:sz w:val="24"/>
                <w:szCs w:val="24"/>
                <w:lang w:val="bg-BG"/>
              </w:rPr>
              <w:t>в</w:t>
            </w:r>
            <w:r w:rsidRPr="00F46E95">
              <w:rPr>
                <w:b/>
                <w:sz w:val="24"/>
                <w:szCs w:val="24"/>
                <w:lang w:val="bg-BG"/>
              </w:rPr>
              <w:t xml:space="preserve"> </w:t>
            </w:r>
            <w:r w:rsidRPr="00F46E95">
              <w:rPr>
                <w:bCs/>
                <w:sz w:val="24"/>
                <w:szCs w:val="24"/>
                <w:lang w:val="bg-BG"/>
              </w:rPr>
              <w:t>заверено от участника</w:t>
            </w:r>
            <w:r w:rsidRPr="00F46E95"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F46E95">
              <w:rPr>
                <w:sz w:val="24"/>
                <w:szCs w:val="24"/>
                <w:lang w:val="bg-BG"/>
              </w:rPr>
              <w:t>копие</w:t>
            </w:r>
            <w:r w:rsidRPr="00F46E95">
              <w:rPr>
                <w:b/>
                <w:sz w:val="24"/>
                <w:szCs w:val="24"/>
                <w:lang w:val="bg-BG"/>
              </w:rPr>
              <w:t xml:space="preserve">) </w:t>
            </w:r>
            <w:r w:rsidRPr="00F46E95">
              <w:rPr>
                <w:sz w:val="24"/>
                <w:szCs w:val="24"/>
                <w:lang w:val="bg-BG"/>
              </w:rPr>
              <w:t>на</w:t>
            </w:r>
            <w:r w:rsidRPr="00F46E95">
              <w:rPr>
                <w:b/>
                <w:sz w:val="24"/>
                <w:szCs w:val="24"/>
                <w:lang w:val="bg-BG"/>
              </w:rPr>
              <w:t xml:space="preserve"> </w:t>
            </w:r>
            <w:r w:rsidRPr="00F46E95">
              <w:rPr>
                <w:bCs/>
                <w:sz w:val="24"/>
                <w:szCs w:val="24"/>
                <w:lang w:val="bg-BG"/>
              </w:rPr>
              <w:t xml:space="preserve">участника или </w:t>
            </w:r>
            <w:r w:rsidRPr="00F46E95">
              <w:rPr>
                <w:b/>
                <w:bCs/>
                <w:sz w:val="24"/>
                <w:szCs w:val="24"/>
                <w:lang w:val="bg-BG"/>
              </w:rPr>
              <w:t>документ/документи,</w:t>
            </w:r>
            <w:r w:rsidRPr="00F46E95">
              <w:rPr>
                <w:bCs/>
                <w:sz w:val="24"/>
                <w:szCs w:val="24"/>
                <w:lang w:val="bg-BG"/>
              </w:rPr>
              <w:t xml:space="preserve"> удостоверяващи </w:t>
            </w:r>
            <w:r w:rsidRPr="00F46E95">
              <w:rPr>
                <w:b/>
                <w:sz w:val="24"/>
                <w:szCs w:val="24"/>
                <w:lang w:val="bg-BG"/>
              </w:rPr>
              <w:t>(</w:t>
            </w:r>
            <w:r w:rsidRPr="00F46E95">
              <w:rPr>
                <w:sz w:val="24"/>
                <w:szCs w:val="24"/>
                <w:lang w:val="bg-BG"/>
              </w:rPr>
              <w:t>в</w:t>
            </w:r>
            <w:r w:rsidRPr="00F46E95">
              <w:rPr>
                <w:b/>
                <w:sz w:val="24"/>
                <w:szCs w:val="24"/>
                <w:lang w:val="bg-BG"/>
              </w:rPr>
              <w:t xml:space="preserve"> </w:t>
            </w:r>
            <w:r w:rsidRPr="00F46E95">
              <w:rPr>
                <w:bCs/>
                <w:sz w:val="24"/>
                <w:szCs w:val="24"/>
                <w:lang w:val="bg-BG"/>
              </w:rPr>
              <w:t>заверено от участника</w:t>
            </w:r>
            <w:r w:rsidRPr="00F46E95"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F46E95">
              <w:rPr>
                <w:sz w:val="24"/>
                <w:szCs w:val="24"/>
                <w:lang w:val="bg-BG"/>
              </w:rPr>
              <w:t>копие</w:t>
            </w:r>
            <w:r w:rsidRPr="00F46E95">
              <w:rPr>
                <w:b/>
                <w:sz w:val="24"/>
                <w:szCs w:val="24"/>
                <w:lang w:val="bg-BG"/>
              </w:rPr>
              <w:t>)</w:t>
            </w:r>
            <w:r w:rsidRPr="00F46E95">
              <w:rPr>
                <w:bCs/>
                <w:sz w:val="24"/>
                <w:szCs w:val="24"/>
                <w:lang w:val="bg-BG"/>
              </w:rPr>
              <w:t xml:space="preserve">, че участникът е </w:t>
            </w:r>
            <w:r w:rsidRPr="00F46E95">
              <w:rPr>
                <w:sz w:val="24"/>
                <w:szCs w:val="24"/>
                <w:lang w:val="bg-BG"/>
              </w:rPr>
              <w:t>финансова институция, в чиято основна дейност са включени дейностите  по член 3, ал.1, т.3 от ЗКИ и която е вписана в публичния регистър, воден от БНБ, съгласно член 3а от Закона за кредитните институции, освен ако за дейността не се изисква такова вписване</w:t>
            </w:r>
            <w:r w:rsidRPr="00F46E95">
              <w:rPr>
                <w:bCs/>
                <w:sz w:val="24"/>
                <w:szCs w:val="24"/>
                <w:lang w:val="bg-BG"/>
              </w:rPr>
              <w:t>. Ако за дейността не се изисква вписване – съответните документи, удостоверяващи това обстоятелство</w:t>
            </w:r>
            <w:r w:rsidRPr="00F46E95">
              <w:rPr>
                <w:b/>
                <w:sz w:val="24"/>
                <w:szCs w:val="24"/>
                <w:lang w:val="bg-BG"/>
              </w:rPr>
              <w:t>(</w:t>
            </w:r>
            <w:r w:rsidRPr="00F46E95">
              <w:rPr>
                <w:sz w:val="24"/>
                <w:szCs w:val="24"/>
                <w:lang w:val="bg-BG"/>
              </w:rPr>
              <w:t>в</w:t>
            </w:r>
            <w:r w:rsidRPr="00F46E95">
              <w:rPr>
                <w:b/>
                <w:sz w:val="24"/>
                <w:szCs w:val="24"/>
                <w:lang w:val="bg-BG"/>
              </w:rPr>
              <w:t xml:space="preserve"> </w:t>
            </w:r>
            <w:r w:rsidRPr="00F46E95">
              <w:rPr>
                <w:bCs/>
                <w:sz w:val="24"/>
                <w:szCs w:val="24"/>
                <w:lang w:val="bg-BG"/>
              </w:rPr>
              <w:t>заверено от участника</w:t>
            </w:r>
            <w:r w:rsidRPr="00F46E95"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F46E95">
              <w:rPr>
                <w:sz w:val="24"/>
                <w:szCs w:val="24"/>
                <w:lang w:val="bg-BG"/>
              </w:rPr>
              <w:t>копие</w:t>
            </w:r>
            <w:r w:rsidRPr="00F46E95">
              <w:rPr>
                <w:b/>
                <w:sz w:val="24"/>
                <w:szCs w:val="24"/>
                <w:lang w:val="bg-BG"/>
              </w:rPr>
              <w:t>)</w:t>
            </w:r>
            <w:r w:rsidRPr="00F46E95">
              <w:rPr>
                <w:bCs/>
                <w:sz w:val="24"/>
                <w:szCs w:val="24"/>
                <w:lang w:val="bg-BG"/>
              </w:rPr>
              <w:t xml:space="preserve">. </w:t>
            </w:r>
            <w:r w:rsidRPr="00F46E95">
              <w:rPr>
                <w:sz w:val="24"/>
                <w:lang w:val="bg-BG"/>
              </w:rPr>
              <w:t xml:space="preserve">Ако документ по тази точка е на чужд език – следва да е придружен с официален превод по смисъла на ЗОП на български език. </w:t>
            </w:r>
          </w:p>
          <w:p w:rsidR="002B1581" w:rsidRPr="00F46E95" w:rsidRDefault="002B1581" w:rsidP="001B1C2E">
            <w:pPr>
              <w:pStyle w:val="BodyText"/>
              <w:jc w:val="both"/>
              <w:rPr>
                <w:sz w:val="24"/>
                <w:szCs w:val="24"/>
                <w:lang w:val="bg-BG" w:eastAsia="bg-BG"/>
              </w:rPr>
            </w:pPr>
            <w:r w:rsidRPr="00F46E95">
              <w:rPr>
                <w:i/>
                <w:sz w:val="24"/>
                <w:szCs w:val="24"/>
                <w:lang w:val="bg-BG"/>
              </w:rPr>
              <w:t>Такъв документ се представя за участника, а</w:t>
            </w:r>
            <w:r w:rsidRPr="00F46E95">
              <w:rPr>
                <w:i/>
                <w:color w:val="000000"/>
                <w:position w:val="8"/>
                <w:sz w:val="24"/>
                <w:szCs w:val="24"/>
                <w:lang w:val="bg-BG"/>
              </w:rPr>
              <w:t xml:space="preserve"> ако участникът е обединение, което не е ЮЛ – за поне един негов член–;</w:t>
            </w:r>
          </w:p>
        </w:tc>
        <w:tc>
          <w:tcPr>
            <w:tcW w:w="1513" w:type="dxa"/>
          </w:tcPr>
          <w:p w:rsidR="002B1581" w:rsidRPr="00F46E95" w:rsidRDefault="002B1581" w:rsidP="001B1C2E">
            <w:pPr>
              <w:pStyle w:val="BodyText"/>
              <w:rPr>
                <w:sz w:val="24"/>
                <w:szCs w:val="24"/>
                <w:lang w:val="bg-BG"/>
              </w:rPr>
            </w:pPr>
          </w:p>
        </w:tc>
      </w:tr>
      <w:tr w:rsidR="002B1581" w:rsidRPr="00F46E95" w:rsidTr="001B1C2E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bottom w:val="dashed" w:sz="4" w:space="0" w:color="auto"/>
            </w:tcBorders>
          </w:tcPr>
          <w:p w:rsidR="002B1581" w:rsidRPr="00F46E95" w:rsidRDefault="002B1581" w:rsidP="001B1C2E">
            <w:pPr>
              <w:pStyle w:val="BodyText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F46E95">
              <w:rPr>
                <w:b/>
                <w:bCs/>
                <w:sz w:val="24"/>
                <w:szCs w:val="24"/>
                <w:lang w:val="bg-BG"/>
              </w:rPr>
              <w:t>6.</w:t>
            </w:r>
          </w:p>
        </w:tc>
        <w:tc>
          <w:tcPr>
            <w:tcW w:w="7088" w:type="dxa"/>
            <w:shd w:val="clear" w:color="auto" w:fill="F2F2F2"/>
          </w:tcPr>
          <w:p w:rsidR="002B1581" w:rsidRPr="00F46E95" w:rsidRDefault="002B1581" w:rsidP="001B1C2E">
            <w:pPr>
              <w:pStyle w:val="BodyText"/>
              <w:jc w:val="both"/>
              <w:rPr>
                <w:sz w:val="24"/>
                <w:szCs w:val="24"/>
                <w:lang w:val="bg-BG"/>
              </w:rPr>
            </w:pPr>
            <w:r w:rsidRPr="00F46E95">
              <w:rPr>
                <w:sz w:val="24"/>
                <w:szCs w:val="24"/>
                <w:lang w:val="bg-BG" w:eastAsia="bg-BG"/>
              </w:rPr>
              <w:t>Ако участникът е обединение/консорциум, което не е регистрирано като самостоятелно юридическо лице – копие от договора за обединение</w:t>
            </w:r>
          </w:p>
        </w:tc>
        <w:tc>
          <w:tcPr>
            <w:tcW w:w="1513" w:type="dxa"/>
          </w:tcPr>
          <w:p w:rsidR="002B1581" w:rsidRPr="00F46E95" w:rsidRDefault="002B1581" w:rsidP="001B1C2E">
            <w:pPr>
              <w:pStyle w:val="BodyText"/>
              <w:rPr>
                <w:sz w:val="24"/>
                <w:szCs w:val="24"/>
                <w:lang w:val="bg-BG"/>
              </w:rPr>
            </w:pPr>
          </w:p>
        </w:tc>
      </w:tr>
      <w:tr w:rsidR="002B1581" w:rsidRPr="00F46E95" w:rsidTr="001B1C2E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2B1581" w:rsidRPr="00F46E95" w:rsidRDefault="002B1581" w:rsidP="001B1C2E">
            <w:pPr>
              <w:pStyle w:val="BodyText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F46E95">
              <w:rPr>
                <w:b/>
                <w:bCs/>
                <w:sz w:val="24"/>
                <w:szCs w:val="24"/>
                <w:lang w:val="bg-BG"/>
              </w:rPr>
              <w:t>7.</w:t>
            </w:r>
          </w:p>
        </w:tc>
        <w:tc>
          <w:tcPr>
            <w:tcW w:w="7088" w:type="dxa"/>
            <w:shd w:val="clear" w:color="auto" w:fill="F2F2F2"/>
          </w:tcPr>
          <w:p w:rsidR="002B1581" w:rsidRPr="00F46E95" w:rsidRDefault="002B1581" w:rsidP="001B1C2E">
            <w:pPr>
              <w:pStyle w:val="BodyText"/>
              <w:rPr>
                <w:sz w:val="24"/>
                <w:szCs w:val="24"/>
                <w:lang w:val="bg-BG"/>
              </w:rPr>
            </w:pPr>
            <w:r w:rsidRPr="00F46E95">
              <w:rPr>
                <w:sz w:val="24"/>
                <w:szCs w:val="24"/>
                <w:lang w:val="bg-BG"/>
              </w:rPr>
              <w:t xml:space="preserve">Документ за внесена гаранция за участие в процедурата.- </w:t>
            </w:r>
            <w:r w:rsidRPr="00F46E95">
              <w:rPr>
                <w:i/>
                <w:sz w:val="24"/>
                <w:szCs w:val="24"/>
                <w:lang w:val="bg-BG"/>
              </w:rPr>
              <w:t>оригинал на банкова гаранция за участие или копие от документа за внесена гаранция под формата на парична сума</w:t>
            </w:r>
          </w:p>
        </w:tc>
        <w:tc>
          <w:tcPr>
            <w:tcW w:w="1513" w:type="dxa"/>
          </w:tcPr>
          <w:p w:rsidR="002B1581" w:rsidRPr="00F46E95" w:rsidRDefault="002B1581" w:rsidP="001B1C2E">
            <w:pPr>
              <w:pStyle w:val="BodyText"/>
              <w:rPr>
                <w:sz w:val="24"/>
                <w:szCs w:val="24"/>
                <w:lang w:val="bg-BG"/>
              </w:rPr>
            </w:pPr>
          </w:p>
        </w:tc>
      </w:tr>
      <w:tr w:rsidR="002B1581" w:rsidRPr="00F46E95" w:rsidTr="001B1C2E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2B1581" w:rsidRPr="00F46E95" w:rsidRDefault="002B1581" w:rsidP="001B1C2E">
            <w:pPr>
              <w:pStyle w:val="BodyText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F46E95">
              <w:rPr>
                <w:b/>
                <w:bCs/>
                <w:sz w:val="24"/>
                <w:szCs w:val="24"/>
                <w:lang w:val="bg-BG"/>
              </w:rPr>
              <w:t>8.</w:t>
            </w:r>
          </w:p>
        </w:tc>
        <w:tc>
          <w:tcPr>
            <w:tcW w:w="7088" w:type="dxa"/>
            <w:shd w:val="clear" w:color="auto" w:fill="F2F2F2"/>
          </w:tcPr>
          <w:p w:rsidR="002B1581" w:rsidRPr="003542BD" w:rsidRDefault="002B1581" w:rsidP="001B1C2E">
            <w:pPr>
              <w:pStyle w:val="BodyText"/>
              <w:rPr>
                <w:lang w:val="ru-RU"/>
              </w:rPr>
            </w:pPr>
            <w:r w:rsidRPr="003542BD">
              <w:rPr>
                <w:sz w:val="24"/>
                <w:lang w:val="ru-RU"/>
              </w:rPr>
              <w:t xml:space="preserve">Декларация за липса на свързаност с друг участник в съответствие с </w:t>
            </w:r>
            <w:hyperlink r:id="rId7" w:history="1">
              <w:r w:rsidRPr="003542BD">
                <w:rPr>
                  <w:rStyle w:val="Hyperlink"/>
                  <w:sz w:val="24"/>
                  <w:lang w:val="ru-RU"/>
                </w:rPr>
                <w:t>чл. 55, ал. 7</w:t>
              </w:r>
            </w:hyperlink>
            <w:r w:rsidRPr="003542BD">
              <w:rPr>
                <w:sz w:val="24"/>
                <w:lang w:val="ru-RU"/>
              </w:rPr>
              <w:t xml:space="preserve"> от ЗОП, както и за липса на обстоятелство по </w:t>
            </w:r>
            <w:hyperlink r:id="rId8" w:history="1">
              <w:r w:rsidRPr="003542BD">
                <w:rPr>
                  <w:rStyle w:val="Hyperlink"/>
                  <w:sz w:val="24"/>
                  <w:lang w:val="ru-RU"/>
                </w:rPr>
                <w:t>чл. 8, ал. 8, т. 2</w:t>
              </w:r>
            </w:hyperlink>
            <w:r w:rsidRPr="003542BD">
              <w:rPr>
                <w:sz w:val="24"/>
                <w:lang w:val="ru-RU"/>
              </w:rPr>
              <w:t xml:space="preserve"> от ЗОП- </w:t>
            </w:r>
            <w:r w:rsidRPr="003542BD">
              <w:rPr>
                <w:i/>
                <w:sz w:val="24"/>
                <w:lang w:val="ru-RU"/>
              </w:rPr>
              <w:t>(</w:t>
            </w:r>
            <w:r w:rsidRPr="003542BD">
              <w:rPr>
                <w:b/>
                <w:bCs/>
                <w:i/>
                <w:sz w:val="24"/>
                <w:lang w:val="ru-RU"/>
              </w:rPr>
              <w:t xml:space="preserve">Приложение 5 </w:t>
            </w:r>
            <w:r w:rsidRPr="003542BD">
              <w:rPr>
                <w:i/>
                <w:sz w:val="24"/>
                <w:lang w:val="ru-RU"/>
              </w:rPr>
              <w:t xml:space="preserve"> </w:t>
            </w:r>
            <w:r w:rsidRPr="003542BD">
              <w:rPr>
                <w:bCs/>
                <w:sz w:val="24"/>
                <w:lang w:val="ru-RU"/>
              </w:rPr>
              <w:t>към документацията</w:t>
            </w:r>
            <w:r w:rsidRPr="003542BD">
              <w:rPr>
                <w:i/>
                <w:sz w:val="24"/>
                <w:lang w:val="ru-RU"/>
              </w:rPr>
              <w:t xml:space="preserve">)- </w:t>
            </w:r>
            <w:r w:rsidRPr="003542BD">
              <w:rPr>
                <w:sz w:val="24"/>
                <w:lang w:val="ru-RU"/>
              </w:rPr>
              <w:t>оригинал</w:t>
            </w:r>
          </w:p>
        </w:tc>
        <w:tc>
          <w:tcPr>
            <w:tcW w:w="1513" w:type="dxa"/>
          </w:tcPr>
          <w:p w:rsidR="002B1581" w:rsidRPr="00F46E95" w:rsidRDefault="002B1581" w:rsidP="001B1C2E">
            <w:pPr>
              <w:pStyle w:val="BodyText"/>
              <w:rPr>
                <w:sz w:val="24"/>
                <w:szCs w:val="24"/>
                <w:lang w:val="bg-BG"/>
              </w:rPr>
            </w:pPr>
          </w:p>
        </w:tc>
      </w:tr>
      <w:tr w:rsidR="002B1581" w:rsidRPr="00F46E95" w:rsidTr="001B1C2E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2B1581" w:rsidRPr="00F46E95" w:rsidRDefault="002B1581" w:rsidP="001B1C2E">
            <w:pPr>
              <w:pStyle w:val="BodyText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F46E95">
              <w:rPr>
                <w:b/>
                <w:bCs/>
                <w:sz w:val="24"/>
                <w:szCs w:val="24"/>
                <w:lang w:val="bg-BG"/>
              </w:rPr>
              <w:t>9.</w:t>
            </w:r>
          </w:p>
        </w:tc>
        <w:tc>
          <w:tcPr>
            <w:tcW w:w="7088" w:type="dxa"/>
            <w:shd w:val="clear" w:color="auto" w:fill="F2F2F2"/>
          </w:tcPr>
          <w:p w:rsidR="002B1581" w:rsidRPr="00F46E95" w:rsidRDefault="002B1581" w:rsidP="001B1C2E">
            <w:pPr>
              <w:pStyle w:val="BodyText"/>
              <w:rPr>
                <w:color w:val="000000"/>
                <w:sz w:val="24"/>
                <w:szCs w:val="24"/>
                <w:lang w:val="bg-BG"/>
              </w:rPr>
            </w:pPr>
            <w:r w:rsidRPr="00F46E95">
              <w:rPr>
                <w:color w:val="000000"/>
                <w:sz w:val="24"/>
                <w:szCs w:val="24"/>
                <w:lang w:val="bg-BG"/>
              </w:rPr>
              <w:t xml:space="preserve">Декларация на участника относно ползването на подизпълнители </w:t>
            </w:r>
            <w:r w:rsidRPr="00F46E95">
              <w:rPr>
                <w:i/>
                <w:sz w:val="24"/>
                <w:szCs w:val="24"/>
                <w:lang w:val="bg-BG"/>
              </w:rPr>
              <w:t>(</w:t>
            </w:r>
            <w:r w:rsidRPr="00F46E95">
              <w:rPr>
                <w:b/>
                <w:bCs/>
                <w:i/>
                <w:sz w:val="24"/>
                <w:szCs w:val="24"/>
                <w:lang w:val="bg-BG"/>
              </w:rPr>
              <w:t>Приложение 6</w:t>
            </w:r>
            <w:r w:rsidRPr="00F46E95">
              <w:rPr>
                <w:i/>
                <w:sz w:val="24"/>
                <w:szCs w:val="24"/>
                <w:lang w:val="bg-BG"/>
              </w:rPr>
              <w:t xml:space="preserve"> </w:t>
            </w:r>
            <w:r w:rsidRPr="00F46E95">
              <w:rPr>
                <w:bCs/>
                <w:sz w:val="24"/>
                <w:szCs w:val="24"/>
                <w:lang w:val="bg-BG"/>
              </w:rPr>
              <w:t>към документацията</w:t>
            </w:r>
            <w:r w:rsidRPr="00F46E95">
              <w:rPr>
                <w:i/>
                <w:sz w:val="24"/>
                <w:szCs w:val="24"/>
                <w:lang w:val="bg-BG"/>
              </w:rPr>
              <w:t xml:space="preserve">)- </w:t>
            </w:r>
            <w:r w:rsidRPr="00F46E95">
              <w:rPr>
                <w:sz w:val="24"/>
                <w:szCs w:val="24"/>
                <w:lang w:val="bg-BG"/>
              </w:rPr>
              <w:t>оригинал</w:t>
            </w:r>
          </w:p>
        </w:tc>
        <w:tc>
          <w:tcPr>
            <w:tcW w:w="1513" w:type="dxa"/>
          </w:tcPr>
          <w:p w:rsidR="002B1581" w:rsidRPr="00F46E95" w:rsidRDefault="002B1581" w:rsidP="001B1C2E">
            <w:pPr>
              <w:pStyle w:val="BodyText"/>
              <w:rPr>
                <w:sz w:val="24"/>
                <w:szCs w:val="24"/>
                <w:lang w:val="bg-BG"/>
              </w:rPr>
            </w:pPr>
          </w:p>
        </w:tc>
      </w:tr>
      <w:tr w:rsidR="002B1581" w:rsidRPr="00F46E95" w:rsidTr="001B1C2E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2B1581" w:rsidRPr="00F46E95" w:rsidRDefault="002B1581" w:rsidP="001B1C2E">
            <w:pPr>
              <w:pStyle w:val="BodyText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F46E95">
              <w:rPr>
                <w:b/>
                <w:bCs/>
                <w:sz w:val="24"/>
                <w:szCs w:val="24"/>
                <w:lang w:val="bg-BG"/>
              </w:rPr>
              <w:t>10.</w:t>
            </w:r>
          </w:p>
        </w:tc>
        <w:tc>
          <w:tcPr>
            <w:tcW w:w="7088" w:type="dxa"/>
            <w:shd w:val="clear" w:color="auto" w:fill="F2F2F2"/>
          </w:tcPr>
          <w:p w:rsidR="002B1581" w:rsidRPr="00F46E95" w:rsidRDefault="002B1581" w:rsidP="001B1C2E">
            <w:pPr>
              <w:pStyle w:val="BodyText"/>
              <w:rPr>
                <w:sz w:val="24"/>
                <w:szCs w:val="24"/>
                <w:lang w:val="bg-BG"/>
              </w:rPr>
            </w:pPr>
            <w:r w:rsidRPr="00F46E95">
              <w:rPr>
                <w:color w:val="000000"/>
                <w:sz w:val="24"/>
                <w:szCs w:val="24"/>
                <w:lang w:val="bg-BG"/>
              </w:rPr>
              <w:t xml:space="preserve">При наличие на подизпълнител - </w:t>
            </w:r>
            <w:r w:rsidRPr="00F46E95">
              <w:rPr>
                <w:sz w:val="24"/>
                <w:szCs w:val="24"/>
                <w:lang w:val="bg-BG"/>
              </w:rPr>
              <w:t xml:space="preserve">декларация, подписана от подизпълнителя за съгласие за участие като подизпълнител на съответния участник, при изпълнение на поръчката -  по образец съгласно </w:t>
            </w:r>
            <w:r w:rsidRPr="00F46E95">
              <w:rPr>
                <w:b/>
                <w:i/>
                <w:sz w:val="24"/>
                <w:szCs w:val="24"/>
                <w:lang w:val="bg-BG"/>
              </w:rPr>
              <w:t>Приложение 7</w:t>
            </w:r>
            <w:r w:rsidRPr="00F46E95">
              <w:rPr>
                <w:sz w:val="24"/>
                <w:szCs w:val="24"/>
                <w:lang w:val="bg-BG"/>
              </w:rPr>
              <w:t xml:space="preserve"> – оригинал</w:t>
            </w:r>
          </w:p>
        </w:tc>
        <w:tc>
          <w:tcPr>
            <w:tcW w:w="1513" w:type="dxa"/>
          </w:tcPr>
          <w:p w:rsidR="002B1581" w:rsidRPr="00F46E95" w:rsidRDefault="002B1581" w:rsidP="001B1C2E">
            <w:pPr>
              <w:pStyle w:val="BodyText"/>
              <w:rPr>
                <w:sz w:val="24"/>
                <w:szCs w:val="24"/>
                <w:lang w:val="bg-BG"/>
              </w:rPr>
            </w:pPr>
          </w:p>
        </w:tc>
      </w:tr>
      <w:tr w:rsidR="002B1581" w:rsidRPr="00F46E95" w:rsidTr="001B1C2E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bottom w:val="single" w:sz="4" w:space="0" w:color="auto"/>
            </w:tcBorders>
          </w:tcPr>
          <w:p w:rsidR="002B1581" w:rsidRPr="00F46E95" w:rsidRDefault="002B1581" w:rsidP="001B1C2E">
            <w:pPr>
              <w:pStyle w:val="BodyText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F46E95">
              <w:rPr>
                <w:b/>
                <w:bCs/>
                <w:sz w:val="24"/>
                <w:szCs w:val="24"/>
                <w:lang w:val="bg-BG"/>
              </w:rPr>
              <w:t>11.</w:t>
            </w:r>
          </w:p>
        </w:tc>
        <w:tc>
          <w:tcPr>
            <w:tcW w:w="7088" w:type="dxa"/>
            <w:shd w:val="clear" w:color="auto" w:fill="F2F2F2"/>
          </w:tcPr>
          <w:p w:rsidR="002B1581" w:rsidRPr="00F46E95" w:rsidRDefault="002B1581" w:rsidP="001B1C2E">
            <w:pPr>
              <w:pStyle w:val="BodyText"/>
              <w:rPr>
                <w:sz w:val="24"/>
                <w:szCs w:val="24"/>
                <w:lang w:val="bg-BG"/>
              </w:rPr>
            </w:pPr>
            <w:r w:rsidRPr="00F46E95">
              <w:rPr>
                <w:sz w:val="24"/>
                <w:szCs w:val="24"/>
                <w:lang w:val="bg-BG"/>
              </w:rPr>
              <w:t xml:space="preserve">При участник обединение, което не е ЮЛ- декларация относно член на обединение </w:t>
            </w:r>
            <w:r w:rsidRPr="00F46E95">
              <w:rPr>
                <w:i/>
                <w:sz w:val="24"/>
                <w:szCs w:val="24"/>
                <w:lang w:val="bg-BG"/>
              </w:rPr>
              <w:t>(</w:t>
            </w:r>
            <w:r w:rsidRPr="00F46E95">
              <w:rPr>
                <w:b/>
                <w:bCs/>
                <w:i/>
                <w:sz w:val="24"/>
                <w:szCs w:val="24"/>
                <w:lang w:val="bg-BG"/>
              </w:rPr>
              <w:t xml:space="preserve">Приложение 8 </w:t>
            </w:r>
            <w:r w:rsidRPr="00F46E95">
              <w:rPr>
                <w:i/>
                <w:sz w:val="24"/>
                <w:szCs w:val="24"/>
                <w:lang w:val="bg-BG"/>
              </w:rPr>
              <w:t xml:space="preserve"> </w:t>
            </w:r>
            <w:r w:rsidRPr="00F46E95">
              <w:rPr>
                <w:bCs/>
                <w:sz w:val="24"/>
                <w:szCs w:val="24"/>
                <w:lang w:val="bg-BG"/>
              </w:rPr>
              <w:t>към документацията</w:t>
            </w:r>
            <w:r w:rsidRPr="00F46E95">
              <w:rPr>
                <w:i/>
                <w:sz w:val="24"/>
                <w:szCs w:val="24"/>
                <w:lang w:val="bg-BG"/>
              </w:rPr>
              <w:t xml:space="preserve">)- </w:t>
            </w:r>
            <w:r w:rsidRPr="00F46E95">
              <w:rPr>
                <w:sz w:val="24"/>
                <w:szCs w:val="24"/>
                <w:lang w:val="bg-BG"/>
              </w:rPr>
              <w:t>оригинал</w:t>
            </w:r>
          </w:p>
        </w:tc>
        <w:tc>
          <w:tcPr>
            <w:tcW w:w="1513" w:type="dxa"/>
          </w:tcPr>
          <w:p w:rsidR="002B1581" w:rsidRPr="00F46E95" w:rsidRDefault="002B1581" w:rsidP="001B1C2E">
            <w:pPr>
              <w:pStyle w:val="BodyText"/>
              <w:rPr>
                <w:sz w:val="24"/>
                <w:szCs w:val="24"/>
                <w:lang w:val="bg-BG"/>
              </w:rPr>
            </w:pPr>
          </w:p>
        </w:tc>
      </w:tr>
      <w:tr w:rsidR="002B1581" w:rsidRPr="00F46E95" w:rsidTr="001B1C2E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bottom w:val="single" w:sz="4" w:space="0" w:color="auto"/>
            </w:tcBorders>
          </w:tcPr>
          <w:p w:rsidR="002B1581" w:rsidRPr="00F46E95" w:rsidRDefault="002B1581" w:rsidP="001B1C2E">
            <w:pPr>
              <w:pStyle w:val="BodyText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F46E95">
              <w:rPr>
                <w:b/>
                <w:bCs/>
                <w:sz w:val="24"/>
                <w:szCs w:val="24"/>
                <w:lang w:val="bg-BG"/>
              </w:rPr>
              <w:t>12.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F2F2F2"/>
          </w:tcPr>
          <w:p w:rsidR="002B1581" w:rsidRPr="00F46E95" w:rsidRDefault="002B1581" w:rsidP="001B1C2E">
            <w:pPr>
              <w:pStyle w:val="Header"/>
              <w:spacing w:after="120"/>
              <w:rPr>
                <w:iCs/>
                <w:sz w:val="24"/>
                <w:szCs w:val="24"/>
                <w:lang w:val="bg-BG"/>
              </w:rPr>
            </w:pPr>
            <w:r w:rsidRPr="00F46E95">
              <w:rPr>
                <w:iCs/>
                <w:sz w:val="24"/>
                <w:szCs w:val="24"/>
                <w:lang w:val="bg-BG"/>
              </w:rPr>
              <w:t xml:space="preserve">Декларация за приемане на условията на договора </w:t>
            </w:r>
            <w:r w:rsidRPr="00F46E95">
              <w:rPr>
                <w:i/>
                <w:sz w:val="24"/>
                <w:szCs w:val="24"/>
                <w:lang w:val="bg-BG"/>
              </w:rPr>
              <w:t>(</w:t>
            </w:r>
            <w:r w:rsidRPr="00F46E95">
              <w:rPr>
                <w:b/>
                <w:bCs/>
                <w:i/>
                <w:sz w:val="24"/>
                <w:szCs w:val="24"/>
                <w:lang w:val="bg-BG"/>
              </w:rPr>
              <w:t xml:space="preserve">Приложение 9 </w:t>
            </w:r>
            <w:r w:rsidRPr="00F46E95">
              <w:rPr>
                <w:i/>
                <w:sz w:val="24"/>
                <w:szCs w:val="24"/>
                <w:lang w:val="bg-BG"/>
              </w:rPr>
              <w:t xml:space="preserve"> </w:t>
            </w:r>
            <w:r w:rsidRPr="00F46E95">
              <w:rPr>
                <w:bCs/>
                <w:sz w:val="24"/>
                <w:szCs w:val="24"/>
                <w:lang w:val="bg-BG"/>
              </w:rPr>
              <w:t>към документацията</w:t>
            </w:r>
            <w:r w:rsidRPr="00F46E95">
              <w:rPr>
                <w:i/>
                <w:sz w:val="24"/>
                <w:szCs w:val="24"/>
                <w:lang w:val="bg-BG"/>
              </w:rPr>
              <w:t xml:space="preserve">)- </w:t>
            </w:r>
            <w:r w:rsidRPr="00F46E95">
              <w:rPr>
                <w:sz w:val="24"/>
                <w:szCs w:val="24"/>
                <w:lang w:val="bg-BG"/>
              </w:rPr>
              <w:t>оригинал</w:t>
            </w:r>
          </w:p>
        </w:tc>
        <w:tc>
          <w:tcPr>
            <w:tcW w:w="1513" w:type="dxa"/>
          </w:tcPr>
          <w:p w:rsidR="002B1581" w:rsidRPr="00F46E95" w:rsidRDefault="002B1581" w:rsidP="001B1C2E">
            <w:pPr>
              <w:pStyle w:val="BodyText"/>
              <w:rPr>
                <w:sz w:val="24"/>
                <w:szCs w:val="24"/>
                <w:lang w:val="bg-BG"/>
              </w:rPr>
            </w:pPr>
          </w:p>
        </w:tc>
      </w:tr>
      <w:tr w:rsidR="002B1581" w:rsidRPr="00F46E95" w:rsidTr="001B1C2E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B1581" w:rsidRPr="00F46E95" w:rsidRDefault="002B1581" w:rsidP="001B1C2E">
            <w:pPr>
              <w:pStyle w:val="BodyText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F46E95">
              <w:rPr>
                <w:b/>
                <w:bCs/>
                <w:sz w:val="24"/>
                <w:szCs w:val="24"/>
                <w:lang w:val="bg-BG"/>
              </w:rPr>
              <w:t>13.</w:t>
            </w: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auto" w:fill="F2F2F2"/>
          </w:tcPr>
          <w:p w:rsidR="002B1581" w:rsidRPr="00F46E95" w:rsidRDefault="002B1581" w:rsidP="001B1C2E">
            <w:pPr>
              <w:spacing w:after="120"/>
              <w:rPr>
                <w:b/>
                <w:szCs w:val="24"/>
              </w:rPr>
            </w:pPr>
            <w:r w:rsidRPr="00F46E95">
              <w:rPr>
                <w:szCs w:val="24"/>
              </w:rPr>
              <w:t>Други, които участникът счита, че са от особена важност за разглеждането на офертата /задължително вън от Плик № 3/;</w:t>
            </w:r>
          </w:p>
        </w:tc>
        <w:tc>
          <w:tcPr>
            <w:tcW w:w="1513" w:type="dxa"/>
          </w:tcPr>
          <w:p w:rsidR="002B1581" w:rsidRPr="00F46E95" w:rsidRDefault="002B1581" w:rsidP="001B1C2E">
            <w:pPr>
              <w:pStyle w:val="BodyText"/>
              <w:rPr>
                <w:sz w:val="24"/>
                <w:szCs w:val="24"/>
                <w:lang w:val="bg-BG"/>
              </w:rPr>
            </w:pPr>
          </w:p>
        </w:tc>
      </w:tr>
      <w:tr w:rsidR="002B1581" w:rsidRPr="00F46E95" w:rsidTr="001B1C2E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B1581" w:rsidRPr="00F46E95" w:rsidRDefault="002B1581" w:rsidP="001B1C2E">
            <w:pPr>
              <w:pStyle w:val="BodyText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F46E95">
              <w:rPr>
                <w:b/>
                <w:bCs/>
                <w:sz w:val="24"/>
                <w:szCs w:val="24"/>
                <w:lang w:val="bg-BG"/>
              </w:rPr>
              <w:t>14.</w:t>
            </w:r>
          </w:p>
        </w:tc>
        <w:tc>
          <w:tcPr>
            <w:tcW w:w="7088" w:type="dxa"/>
            <w:shd w:val="clear" w:color="auto" w:fill="F2F2F2"/>
          </w:tcPr>
          <w:p w:rsidR="002B1581" w:rsidRPr="00F46E95" w:rsidRDefault="002B1581" w:rsidP="001B1C2E">
            <w:pPr>
              <w:spacing w:after="120"/>
              <w:rPr>
                <w:szCs w:val="24"/>
              </w:rPr>
            </w:pPr>
            <w:r w:rsidRPr="00F46E95">
              <w:rPr>
                <w:szCs w:val="24"/>
              </w:rPr>
              <w:t xml:space="preserve">Техническо предложение- оригинал (по образец </w:t>
            </w:r>
            <w:r w:rsidRPr="00F46E95">
              <w:rPr>
                <w:b/>
                <w:i/>
                <w:szCs w:val="24"/>
              </w:rPr>
              <w:t>Приложение 11</w:t>
            </w:r>
            <w:r w:rsidRPr="00F46E95">
              <w:rPr>
                <w:szCs w:val="24"/>
              </w:rPr>
              <w:t xml:space="preserve"> към документацията) – поставено в Плик №2 за съответната обособена позиция</w:t>
            </w:r>
          </w:p>
        </w:tc>
        <w:tc>
          <w:tcPr>
            <w:tcW w:w="1513" w:type="dxa"/>
          </w:tcPr>
          <w:p w:rsidR="002B1581" w:rsidRPr="00F46E95" w:rsidRDefault="002B1581" w:rsidP="001B1C2E">
            <w:pPr>
              <w:pStyle w:val="BodyText"/>
              <w:rPr>
                <w:sz w:val="24"/>
                <w:szCs w:val="24"/>
                <w:lang w:val="bg-BG"/>
              </w:rPr>
            </w:pPr>
          </w:p>
        </w:tc>
      </w:tr>
      <w:tr w:rsidR="002B1581" w:rsidRPr="00F46E95" w:rsidTr="001B1C2E">
        <w:tblPrEx>
          <w:tblCellMar>
            <w:top w:w="0" w:type="dxa"/>
            <w:bottom w:w="0" w:type="dxa"/>
          </w:tblCellMar>
        </w:tblPrEx>
        <w:trPr>
          <w:trHeight w:val="1261"/>
        </w:trPr>
        <w:tc>
          <w:tcPr>
            <w:tcW w:w="851" w:type="dxa"/>
            <w:tcBorders>
              <w:top w:val="single" w:sz="4" w:space="0" w:color="auto"/>
            </w:tcBorders>
          </w:tcPr>
          <w:p w:rsidR="002B1581" w:rsidRPr="00F46E95" w:rsidRDefault="002B1581" w:rsidP="001B1C2E">
            <w:pPr>
              <w:pStyle w:val="BodyText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F46E95">
              <w:rPr>
                <w:b/>
                <w:bCs/>
                <w:sz w:val="24"/>
                <w:szCs w:val="24"/>
                <w:lang w:val="bg-BG"/>
              </w:rPr>
              <w:lastRenderedPageBreak/>
              <w:t>15.</w:t>
            </w:r>
          </w:p>
        </w:tc>
        <w:tc>
          <w:tcPr>
            <w:tcW w:w="7088" w:type="dxa"/>
            <w:shd w:val="clear" w:color="auto" w:fill="F2F2F2"/>
          </w:tcPr>
          <w:p w:rsidR="002B1581" w:rsidRPr="00F46E95" w:rsidRDefault="002B1581" w:rsidP="001B1C2E">
            <w:pPr>
              <w:pStyle w:val="Header"/>
              <w:rPr>
                <w:sz w:val="24"/>
                <w:szCs w:val="24"/>
                <w:lang w:val="bg-BG"/>
              </w:rPr>
            </w:pPr>
            <w:r w:rsidRPr="00F46E95">
              <w:rPr>
                <w:sz w:val="24"/>
                <w:szCs w:val="24"/>
                <w:lang w:val="bg-BG"/>
              </w:rPr>
              <w:t xml:space="preserve">Ценово предложение  –оригинал (по образец </w:t>
            </w:r>
            <w:r w:rsidRPr="00F46E95">
              <w:rPr>
                <w:b/>
                <w:i/>
                <w:sz w:val="24"/>
                <w:szCs w:val="24"/>
                <w:lang w:val="bg-BG"/>
              </w:rPr>
              <w:t xml:space="preserve">Приложение 12 </w:t>
            </w:r>
            <w:r w:rsidRPr="00F46E95">
              <w:rPr>
                <w:sz w:val="24"/>
                <w:szCs w:val="24"/>
                <w:lang w:val="bg-BG"/>
              </w:rPr>
              <w:t xml:space="preserve">към документацията за обособена позиция № 1 или </w:t>
            </w:r>
            <w:r w:rsidRPr="00F46E95">
              <w:rPr>
                <w:b/>
                <w:i/>
                <w:sz w:val="24"/>
                <w:szCs w:val="24"/>
                <w:lang w:val="bg-BG"/>
              </w:rPr>
              <w:t xml:space="preserve">Приложение 13 </w:t>
            </w:r>
            <w:r w:rsidRPr="00F46E95">
              <w:rPr>
                <w:sz w:val="24"/>
                <w:szCs w:val="24"/>
                <w:lang w:val="bg-BG"/>
              </w:rPr>
              <w:t xml:space="preserve">към документацията за обособена позиция № 2) – поставено в </w:t>
            </w:r>
          </w:p>
          <w:p w:rsidR="002B1581" w:rsidRPr="00F46E95" w:rsidRDefault="002B1581" w:rsidP="001B1C2E">
            <w:pPr>
              <w:pStyle w:val="Header"/>
              <w:rPr>
                <w:sz w:val="24"/>
                <w:szCs w:val="24"/>
                <w:lang w:val="bg-BG"/>
              </w:rPr>
            </w:pPr>
            <w:r w:rsidRPr="00F46E95">
              <w:rPr>
                <w:sz w:val="24"/>
                <w:szCs w:val="24"/>
                <w:lang w:val="bg-BG"/>
              </w:rPr>
              <w:t>Плик №3 за съответната обособена позиция.</w:t>
            </w:r>
          </w:p>
        </w:tc>
        <w:tc>
          <w:tcPr>
            <w:tcW w:w="1513" w:type="dxa"/>
          </w:tcPr>
          <w:p w:rsidR="002B1581" w:rsidRPr="00F46E95" w:rsidRDefault="002B1581" w:rsidP="001B1C2E">
            <w:pPr>
              <w:pStyle w:val="BodyText"/>
              <w:rPr>
                <w:sz w:val="24"/>
                <w:szCs w:val="24"/>
                <w:lang w:val="bg-BG"/>
              </w:rPr>
            </w:pPr>
          </w:p>
        </w:tc>
      </w:tr>
    </w:tbl>
    <w:p w:rsidR="002B1581" w:rsidRPr="00F46E95" w:rsidRDefault="002B1581" w:rsidP="002B1581">
      <w:pPr>
        <w:pStyle w:val="BodyText"/>
        <w:ind w:left="2832"/>
        <w:rPr>
          <w:b/>
          <w:bCs/>
          <w:szCs w:val="24"/>
          <w:lang w:val="bg-BG"/>
        </w:rPr>
      </w:pPr>
      <w:r w:rsidRPr="00F46E95">
        <w:rPr>
          <w:b/>
          <w:bCs/>
          <w:szCs w:val="24"/>
          <w:lang w:val="bg-BG"/>
        </w:rPr>
        <w:t xml:space="preserve">        </w:t>
      </w:r>
      <w:r w:rsidRPr="00F46E95">
        <w:rPr>
          <w:b/>
          <w:bCs/>
          <w:szCs w:val="24"/>
          <w:lang w:val="bg-BG"/>
        </w:rPr>
        <w:tab/>
      </w:r>
    </w:p>
    <w:p w:rsidR="002B1581" w:rsidRPr="00F46E95" w:rsidRDefault="002B1581" w:rsidP="002B1581">
      <w:pPr>
        <w:pStyle w:val="BodyText"/>
        <w:spacing w:line="360" w:lineRule="auto"/>
        <w:ind w:left="2880"/>
        <w:outlineLvl w:val="0"/>
        <w:rPr>
          <w:b/>
          <w:bCs/>
          <w:szCs w:val="24"/>
          <w:lang w:val="bg-BG"/>
        </w:rPr>
      </w:pPr>
      <w:r w:rsidRPr="00F46E95">
        <w:rPr>
          <w:b/>
          <w:bCs/>
          <w:szCs w:val="24"/>
          <w:lang w:val="bg-BG"/>
        </w:rPr>
        <w:t xml:space="preserve">  </w:t>
      </w:r>
    </w:p>
    <w:p w:rsidR="002B1581" w:rsidRPr="00F46E95" w:rsidRDefault="002B1581" w:rsidP="002B1581">
      <w:pPr>
        <w:pStyle w:val="BodyText"/>
        <w:spacing w:line="360" w:lineRule="auto"/>
        <w:ind w:left="2880"/>
        <w:outlineLvl w:val="0"/>
        <w:rPr>
          <w:b/>
          <w:bCs/>
          <w:szCs w:val="24"/>
          <w:lang w:val="bg-BG"/>
        </w:rPr>
      </w:pPr>
      <w:r w:rsidRPr="00F46E95">
        <w:rPr>
          <w:b/>
          <w:bCs/>
          <w:szCs w:val="24"/>
          <w:lang w:val="bg-BG"/>
        </w:rPr>
        <w:t xml:space="preserve"> Подпис:</w:t>
      </w:r>
    </w:p>
    <w:p w:rsidR="002B1581" w:rsidRPr="00F46E95" w:rsidRDefault="002B1581" w:rsidP="002B1581">
      <w:pPr>
        <w:pStyle w:val="BodyText"/>
        <w:spacing w:line="360" w:lineRule="auto"/>
        <w:ind w:left="2880"/>
        <w:outlineLvl w:val="0"/>
        <w:rPr>
          <w:b/>
          <w:bCs/>
          <w:szCs w:val="24"/>
          <w:lang w:val="bg-BG"/>
        </w:rPr>
      </w:pPr>
      <w:r w:rsidRPr="00F46E95">
        <w:rPr>
          <w:b/>
          <w:szCs w:val="24"/>
          <w:lang w:val="bg-BG"/>
        </w:rPr>
        <w:t xml:space="preserve"> Наименование на участника</w:t>
      </w:r>
    </w:p>
    <w:p w:rsidR="003F6399" w:rsidRDefault="003F6399"/>
    <w:sectPr w:rsidR="003F63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355C5"/>
    <w:multiLevelType w:val="hybridMultilevel"/>
    <w:tmpl w:val="F05828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581"/>
    <w:rsid w:val="002B1581"/>
    <w:rsid w:val="003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581"/>
    <w:rPr>
      <w:rFonts w:eastAsia="Times New Roman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Intestazione.int.intestazione,Intestazione.int,Char1 Char"/>
    <w:basedOn w:val="Normal"/>
    <w:link w:val="HeaderChar1"/>
    <w:uiPriority w:val="99"/>
    <w:rsid w:val="002B1581"/>
    <w:pPr>
      <w:tabs>
        <w:tab w:val="center" w:pos="4536"/>
        <w:tab w:val="right" w:pos="9072"/>
      </w:tabs>
    </w:pPr>
    <w:rPr>
      <w:sz w:val="20"/>
      <w:lang w:val="en-US"/>
    </w:rPr>
  </w:style>
  <w:style w:type="character" w:customStyle="1" w:styleId="HeaderChar">
    <w:name w:val="Header Char"/>
    <w:basedOn w:val="DefaultParagraphFont"/>
    <w:uiPriority w:val="99"/>
    <w:semiHidden/>
    <w:rsid w:val="002B1581"/>
    <w:rPr>
      <w:rFonts w:eastAsia="Times New Roman"/>
      <w:szCs w:val="20"/>
      <w:lang w:val="bg-BG"/>
    </w:rPr>
  </w:style>
  <w:style w:type="character" w:customStyle="1" w:styleId="HeaderChar1">
    <w:name w:val="Header Char1"/>
    <w:aliases w:val="Intestazione.int.intestazione Char2,Intestazione.int Char2,Header Char Char2,Char1 Char Char"/>
    <w:link w:val="Header"/>
    <w:uiPriority w:val="99"/>
    <w:locked/>
    <w:rsid w:val="002B1581"/>
    <w:rPr>
      <w:rFonts w:eastAsia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2B1581"/>
    <w:pPr>
      <w:spacing w:after="120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2B1581"/>
    <w:rPr>
      <w:rFonts w:eastAsia="Times New Roman"/>
      <w:sz w:val="20"/>
      <w:szCs w:val="20"/>
    </w:rPr>
  </w:style>
  <w:style w:type="character" w:styleId="Hyperlink">
    <w:name w:val="Hyperlink"/>
    <w:uiPriority w:val="99"/>
    <w:rsid w:val="002B158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581"/>
    <w:rPr>
      <w:rFonts w:eastAsia="Times New Roman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Intestazione.int.intestazione,Intestazione.int,Char1 Char"/>
    <w:basedOn w:val="Normal"/>
    <w:link w:val="HeaderChar1"/>
    <w:uiPriority w:val="99"/>
    <w:rsid w:val="002B1581"/>
    <w:pPr>
      <w:tabs>
        <w:tab w:val="center" w:pos="4536"/>
        <w:tab w:val="right" w:pos="9072"/>
      </w:tabs>
    </w:pPr>
    <w:rPr>
      <w:sz w:val="20"/>
      <w:lang w:val="en-US"/>
    </w:rPr>
  </w:style>
  <w:style w:type="character" w:customStyle="1" w:styleId="HeaderChar">
    <w:name w:val="Header Char"/>
    <w:basedOn w:val="DefaultParagraphFont"/>
    <w:uiPriority w:val="99"/>
    <w:semiHidden/>
    <w:rsid w:val="002B1581"/>
    <w:rPr>
      <w:rFonts w:eastAsia="Times New Roman"/>
      <w:szCs w:val="20"/>
      <w:lang w:val="bg-BG"/>
    </w:rPr>
  </w:style>
  <w:style w:type="character" w:customStyle="1" w:styleId="HeaderChar1">
    <w:name w:val="Header Char1"/>
    <w:aliases w:val="Intestazione.int.intestazione Char2,Intestazione.int Char2,Header Char Char2,Char1 Char Char"/>
    <w:link w:val="Header"/>
    <w:uiPriority w:val="99"/>
    <w:locked/>
    <w:rsid w:val="002B1581"/>
    <w:rPr>
      <w:rFonts w:eastAsia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2B1581"/>
    <w:pPr>
      <w:spacing w:after="120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2B1581"/>
    <w:rPr>
      <w:rFonts w:eastAsia="Times New Roman"/>
      <w:sz w:val="20"/>
      <w:szCs w:val="20"/>
    </w:rPr>
  </w:style>
  <w:style w:type="character" w:styleId="Hyperlink">
    <w:name w:val="Hyperlink"/>
    <w:uiPriority w:val="99"/>
    <w:rsid w:val="002B158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377&amp;ToPar=Art8_Al8_Pt2&amp;Type=201/" TargetMode="External"/><Relationship Id="rId3" Type="http://schemas.microsoft.com/office/2007/relationships/stylesWithEffects" Target="stylesWithEffects.xml"/><Relationship Id="rId7" Type="http://schemas.openxmlformats.org/officeDocument/2006/relationships/hyperlink" Target="apis://Base=NARH&amp;DocCode=40377&amp;ToPar=Art55_Al7&amp;Type=20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pis://Base=NARH&amp;DocCode=40575&amp;ToPar=Art23&amp;Type=201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3621</Characters>
  <Application>Microsoft Office Word</Application>
  <DocSecurity>0</DocSecurity>
  <Lines>30</Lines>
  <Paragraphs>8</Paragraphs>
  <ScaleCrop>false</ScaleCrop>
  <Company/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2015-02-26T13:58:00Z</dcterms:created>
  <dcterms:modified xsi:type="dcterms:W3CDTF">2015-02-26T13:58:00Z</dcterms:modified>
</cp:coreProperties>
</file>